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55" w:rsidRDefault="00C21E55"/>
    <w:p w:rsidR="00C21E55" w:rsidRDefault="00C21E55"/>
    <w:p w:rsidR="00687159" w:rsidRDefault="00C21E55">
      <w:pPr>
        <w:rPr>
          <w:b/>
          <w:sz w:val="28"/>
          <w:szCs w:val="28"/>
        </w:rPr>
      </w:pPr>
      <w:r w:rsidRPr="00C21E55">
        <w:rPr>
          <w:b/>
          <w:sz w:val="28"/>
          <w:szCs w:val="28"/>
        </w:rPr>
        <w:t>Különbözeti vizsga magyar nyelv és irodalomból a X. osztály anyagából</w:t>
      </w:r>
    </w:p>
    <w:p w:rsidR="00C21E55" w:rsidRDefault="00C21E55">
      <w:pPr>
        <w:rPr>
          <w:b/>
          <w:sz w:val="28"/>
          <w:szCs w:val="28"/>
        </w:rPr>
      </w:pPr>
    </w:p>
    <w:p w:rsidR="00C21E55" w:rsidRPr="00C21E55" w:rsidRDefault="00C21E55" w:rsidP="00C21E55">
      <w:pPr>
        <w:jc w:val="center"/>
        <w:rPr>
          <w:b/>
          <w:sz w:val="28"/>
          <w:szCs w:val="28"/>
        </w:rPr>
      </w:pPr>
      <w:r w:rsidRPr="00C21E55">
        <w:rPr>
          <w:b/>
          <w:sz w:val="28"/>
          <w:szCs w:val="28"/>
        </w:rPr>
        <w:t>Témakörök:</w:t>
      </w:r>
    </w:p>
    <w:p w:rsidR="00C21E55" w:rsidRDefault="00C21E55">
      <w:pPr>
        <w:rPr>
          <w:b/>
          <w:szCs w:val="24"/>
        </w:rPr>
      </w:pPr>
    </w:p>
    <w:p w:rsidR="00C21E55" w:rsidRPr="008A63DF" w:rsidRDefault="00C21E55" w:rsidP="008A63DF">
      <w:pPr>
        <w:autoSpaceDE w:val="0"/>
        <w:autoSpaceDN w:val="0"/>
        <w:adjustRightInd w:val="0"/>
        <w:spacing w:after="240" w:line="360" w:lineRule="auto"/>
        <w:rPr>
          <w:rFonts w:cs="Times New Roman"/>
          <w:b/>
          <w:bCs/>
          <w:i/>
          <w:iCs/>
          <w:szCs w:val="24"/>
        </w:rPr>
      </w:pPr>
      <w:r w:rsidRPr="008A63DF">
        <w:rPr>
          <w:rFonts w:cs="Times New Roman"/>
          <w:b/>
          <w:bCs/>
          <w:i/>
          <w:iCs/>
          <w:szCs w:val="24"/>
        </w:rPr>
        <w:t>1. Anyanyelvhasználat és tudatos nyelvi viselkedés különböző élethelyzetekben; kommunikáció szóban és írásban</w:t>
      </w:r>
    </w:p>
    <w:p w:rsidR="00AC0B7C" w:rsidRPr="008A63DF" w:rsidRDefault="00C21E55" w:rsidP="008A63DF">
      <w:pPr>
        <w:autoSpaceDE w:val="0"/>
        <w:autoSpaceDN w:val="0"/>
        <w:adjustRightInd w:val="0"/>
        <w:spacing w:line="360" w:lineRule="auto"/>
        <w:rPr>
          <w:rFonts w:cs="Times New Roman"/>
          <w:szCs w:val="24"/>
        </w:rPr>
      </w:pPr>
      <w:r w:rsidRPr="008A63DF">
        <w:rPr>
          <w:rFonts w:cs="Times New Roman"/>
          <w:b/>
          <w:bCs/>
          <w:i/>
          <w:iCs/>
          <w:szCs w:val="24"/>
        </w:rPr>
        <w:tab/>
      </w:r>
      <w:r w:rsidRPr="008A63DF">
        <w:rPr>
          <w:rFonts w:cs="Times New Roman"/>
          <w:szCs w:val="24"/>
        </w:rPr>
        <w:t>- az újságbeli, a rádiós és televíziós információközvetítés meghatározó mű</w:t>
      </w:r>
      <w:r w:rsidR="00AC0B7C" w:rsidRPr="008A63DF">
        <w:rPr>
          <w:rFonts w:cs="Times New Roman"/>
          <w:szCs w:val="24"/>
        </w:rPr>
        <w:t xml:space="preserve">fajai: </w:t>
      </w:r>
    </w:p>
    <w:p w:rsidR="00C21E55" w:rsidRPr="008A63DF" w:rsidRDefault="00AC0B7C" w:rsidP="008A63DF">
      <w:pPr>
        <w:autoSpaceDE w:val="0"/>
        <w:autoSpaceDN w:val="0"/>
        <w:adjustRightInd w:val="0"/>
        <w:spacing w:line="360" w:lineRule="auto"/>
        <w:rPr>
          <w:rFonts w:cs="Times New Roman"/>
          <w:szCs w:val="24"/>
        </w:rPr>
      </w:pPr>
      <w:r w:rsidRPr="008A63DF">
        <w:rPr>
          <w:rFonts w:cs="Times New Roman"/>
          <w:b/>
          <w:szCs w:val="24"/>
        </w:rPr>
        <w:t xml:space="preserve">hír, hirdetés, tudósítás, riport, </w:t>
      </w:r>
      <w:r w:rsidRPr="008A63DF">
        <w:rPr>
          <w:rFonts w:cs="Times New Roman"/>
          <w:b/>
          <w:bCs/>
          <w:szCs w:val="24"/>
        </w:rPr>
        <w:t>interjú, cikk, kritika</w:t>
      </w:r>
      <w:r w:rsidRPr="008A63DF">
        <w:rPr>
          <w:rFonts w:cs="Times New Roman"/>
          <w:b/>
          <w:szCs w:val="24"/>
        </w:rPr>
        <w:t xml:space="preserve">, </w:t>
      </w:r>
      <w:r w:rsidRPr="008A63DF">
        <w:rPr>
          <w:rFonts w:cs="Times New Roman"/>
          <w:b/>
          <w:bCs/>
          <w:szCs w:val="24"/>
        </w:rPr>
        <w:t>jegyzet</w:t>
      </w:r>
      <w:r w:rsidRPr="008A63DF">
        <w:rPr>
          <w:rFonts w:cs="Times New Roman"/>
          <w:bCs/>
          <w:szCs w:val="24"/>
        </w:rPr>
        <w:t>,</w:t>
      </w:r>
      <w:r w:rsidR="00C21E55" w:rsidRPr="008A63DF">
        <w:rPr>
          <w:rFonts w:cs="Times New Roman"/>
          <w:szCs w:val="24"/>
        </w:rPr>
        <w:t>ezek nyelvi kifejezési formáinak, hatáskeltő eszközeinek azonos és különböző sajátosságai;</w:t>
      </w:r>
    </w:p>
    <w:p w:rsidR="00AC0B7C" w:rsidRPr="008A63DF" w:rsidRDefault="00AC0B7C" w:rsidP="008A63DF">
      <w:pPr>
        <w:autoSpaceDE w:val="0"/>
        <w:autoSpaceDN w:val="0"/>
        <w:adjustRightInd w:val="0"/>
        <w:spacing w:line="360" w:lineRule="auto"/>
        <w:rPr>
          <w:rFonts w:cs="Times New Roman"/>
          <w:szCs w:val="24"/>
        </w:rPr>
      </w:pPr>
    </w:p>
    <w:p w:rsidR="00971E38" w:rsidRPr="008A63DF" w:rsidRDefault="00C21E55" w:rsidP="008A63DF">
      <w:pPr>
        <w:autoSpaceDE w:val="0"/>
        <w:autoSpaceDN w:val="0"/>
        <w:adjustRightInd w:val="0"/>
        <w:spacing w:line="360" w:lineRule="auto"/>
        <w:rPr>
          <w:rFonts w:cs="Times New Roman"/>
          <w:b/>
          <w:bCs/>
          <w:szCs w:val="24"/>
        </w:rPr>
      </w:pPr>
      <w:r w:rsidRPr="008A63DF">
        <w:rPr>
          <w:rFonts w:cs="Times New Roman"/>
          <w:szCs w:val="24"/>
        </w:rPr>
        <w:tab/>
        <w:t xml:space="preserve">- a beszéd megszólaltatása: a hatásos meggyőzés és véleménynyilvánítás nyelvi kifejezésbeli eszközei </w:t>
      </w:r>
      <w:r w:rsidR="00971E38" w:rsidRPr="008A63DF">
        <w:rPr>
          <w:rFonts w:cs="Times New Roman"/>
          <w:b/>
          <w:bCs/>
          <w:szCs w:val="24"/>
        </w:rPr>
        <w:t xml:space="preserve">A szónoklat (alkalmi beszéd) előadásának követelményei. </w:t>
      </w:r>
    </w:p>
    <w:p w:rsidR="00C21E55" w:rsidRPr="008A63DF" w:rsidRDefault="00971E38" w:rsidP="008A63DF">
      <w:pPr>
        <w:autoSpaceDE w:val="0"/>
        <w:autoSpaceDN w:val="0"/>
        <w:adjustRightInd w:val="0"/>
        <w:spacing w:line="360" w:lineRule="auto"/>
        <w:rPr>
          <w:rFonts w:cs="Times New Roman"/>
          <w:szCs w:val="24"/>
        </w:rPr>
      </w:pPr>
      <w:r w:rsidRPr="008A63DF">
        <w:rPr>
          <w:rFonts w:cs="Times New Roman"/>
          <w:szCs w:val="24"/>
        </w:rPr>
        <w:t xml:space="preserve"> Az érvelő-meggyőző szövegtípusok: </w:t>
      </w:r>
      <w:r w:rsidRPr="008A63DF">
        <w:rPr>
          <w:rFonts w:cs="Times New Roman"/>
          <w:b/>
          <w:bCs/>
          <w:szCs w:val="24"/>
        </w:rPr>
        <w:t>szónoki beszéd; prédikáció.</w:t>
      </w:r>
      <w:r w:rsidR="00C21E55" w:rsidRPr="008A63DF">
        <w:rPr>
          <w:rFonts w:cs="Times New Roman"/>
          <w:szCs w:val="24"/>
        </w:rPr>
        <w:tab/>
      </w:r>
    </w:p>
    <w:p w:rsidR="00C21E55" w:rsidRPr="008A63DF" w:rsidRDefault="00C21E55" w:rsidP="008A63DF">
      <w:pPr>
        <w:autoSpaceDE w:val="0"/>
        <w:autoSpaceDN w:val="0"/>
        <w:adjustRightInd w:val="0"/>
        <w:spacing w:line="360" w:lineRule="auto"/>
        <w:rPr>
          <w:rFonts w:cs="Times New Roman"/>
          <w:szCs w:val="24"/>
        </w:rPr>
      </w:pPr>
    </w:p>
    <w:p w:rsidR="00C21E55" w:rsidRPr="008A63DF" w:rsidRDefault="00C21E55" w:rsidP="008A63DF">
      <w:pPr>
        <w:autoSpaceDE w:val="0"/>
        <w:autoSpaceDN w:val="0"/>
        <w:adjustRightInd w:val="0"/>
        <w:spacing w:line="360" w:lineRule="auto"/>
        <w:rPr>
          <w:rFonts w:cs="Times New Roman"/>
          <w:b/>
          <w:bCs/>
          <w:i/>
          <w:iCs/>
          <w:szCs w:val="24"/>
        </w:rPr>
      </w:pPr>
      <w:r w:rsidRPr="008A63DF">
        <w:rPr>
          <w:rFonts w:cs="Times New Roman"/>
          <w:b/>
          <w:bCs/>
          <w:i/>
          <w:iCs/>
          <w:szCs w:val="24"/>
        </w:rPr>
        <w:t>2. Szövegolvasás; az olvasói szerep, az esztétikai magatartás gyakorlása</w:t>
      </w:r>
    </w:p>
    <w:p w:rsidR="00C21E55" w:rsidRPr="008A63DF" w:rsidRDefault="00C21E55" w:rsidP="008A63DF">
      <w:pPr>
        <w:autoSpaceDE w:val="0"/>
        <w:autoSpaceDN w:val="0"/>
        <w:adjustRightInd w:val="0"/>
        <w:spacing w:line="360" w:lineRule="auto"/>
        <w:rPr>
          <w:rFonts w:cs="Times New Roman"/>
          <w:b/>
          <w:bCs/>
          <w:i/>
          <w:iCs/>
          <w:szCs w:val="24"/>
        </w:rPr>
      </w:pPr>
    </w:p>
    <w:p w:rsidR="00C21E55" w:rsidRPr="008A63DF" w:rsidRDefault="00C21E55" w:rsidP="008A63DF">
      <w:pPr>
        <w:autoSpaceDE w:val="0"/>
        <w:autoSpaceDN w:val="0"/>
        <w:adjustRightInd w:val="0"/>
        <w:spacing w:line="360" w:lineRule="auto"/>
        <w:rPr>
          <w:rFonts w:cs="Times New Roman"/>
          <w:b/>
          <w:szCs w:val="24"/>
        </w:rPr>
      </w:pPr>
      <w:r w:rsidRPr="008A63DF">
        <w:rPr>
          <w:rFonts w:cs="Times New Roman"/>
          <w:b/>
          <w:bCs/>
          <w:i/>
          <w:iCs/>
          <w:szCs w:val="24"/>
        </w:rPr>
        <w:tab/>
      </w:r>
      <w:r w:rsidR="00FA1269" w:rsidRPr="008A63DF">
        <w:rPr>
          <w:rFonts w:cs="Times New Roman"/>
          <w:szCs w:val="24"/>
        </w:rPr>
        <w:t>Epikus művek olvasása. Az epikus idő; az elbeszélés ideje, az elbeszélt idő. A hősteremtés eljárásai. Történeti tárgyú elbeszélés</w:t>
      </w:r>
      <w:r w:rsidR="00FA1269" w:rsidRPr="008A63DF">
        <w:rPr>
          <w:rFonts w:cs="Times New Roman"/>
          <w:b/>
          <w:bCs/>
          <w:szCs w:val="24"/>
        </w:rPr>
        <w:t xml:space="preserve">: eposz, komikus eposz, </w:t>
      </w:r>
      <w:r w:rsidR="00FA1269" w:rsidRPr="008A63DF">
        <w:rPr>
          <w:rFonts w:cs="Times New Roman"/>
          <w:b/>
          <w:szCs w:val="24"/>
        </w:rPr>
        <w:t xml:space="preserve">történeti tárgyú műballada. </w:t>
      </w:r>
    </w:p>
    <w:p w:rsidR="00FA1269" w:rsidRPr="008A63DF" w:rsidRDefault="00FA1269" w:rsidP="008A63DF">
      <w:pPr>
        <w:autoSpaceDE w:val="0"/>
        <w:autoSpaceDN w:val="0"/>
        <w:adjustRightInd w:val="0"/>
        <w:spacing w:line="360" w:lineRule="auto"/>
        <w:rPr>
          <w:rFonts w:cs="Times New Roman"/>
          <w:b/>
          <w:szCs w:val="24"/>
        </w:rPr>
      </w:pPr>
    </w:p>
    <w:p w:rsidR="00A3071D" w:rsidRPr="008A63DF" w:rsidRDefault="00A3071D" w:rsidP="008A63DF">
      <w:pPr>
        <w:autoSpaceDE w:val="0"/>
        <w:autoSpaceDN w:val="0"/>
        <w:adjustRightInd w:val="0"/>
        <w:spacing w:line="360" w:lineRule="auto"/>
        <w:rPr>
          <w:rFonts w:cs="Times New Roman"/>
          <w:b/>
          <w:bCs/>
          <w:szCs w:val="24"/>
        </w:rPr>
      </w:pPr>
      <w:r w:rsidRPr="008A63DF">
        <w:rPr>
          <w:rFonts w:cs="Times New Roman"/>
          <w:b/>
          <w:szCs w:val="24"/>
        </w:rPr>
        <w:tab/>
      </w:r>
      <w:r w:rsidRPr="008A63DF">
        <w:rPr>
          <w:rFonts w:cs="Times New Roman"/>
          <w:szCs w:val="24"/>
        </w:rPr>
        <w:t xml:space="preserve">Énelbeszélés: </w:t>
      </w:r>
      <w:r w:rsidRPr="008A63DF">
        <w:rPr>
          <w:rFonts w:cs="Times New Roman"/>
          <w:b/>
          <w:szCs w:val="24"/>
        </w:rPr>
        <w:t>levél, napló</w:t>
      </w:r>
    </w:p>
    <w:p w:rsidR="00A3071D" w:rsidRPr="008A63DF" w:rsidRDefault="00A3071D" w:rsidP="008A63DF">
      <w:pPr>
        <w:autoSpaceDE w:val="0"/>
        <w:autoSpaceDN w:val="0"/>
        <w:adjustRightInd w:val="0"/>
        <w:spacing w:line="360" w:lineRule="auto"/>
        <w:rPr>
          <w:rFonts w:cs="Times New Roman"/>
          <w:b/>
          <w:szCs w:val="24"/>
        </w:rPr>
      </w:pPr>
    </w:p>
    <w:p w:rsidR="00C21E55" w:rsidRPr="008A63DF" w:rsidRDefault="00C21E55" w:rsidP="008A63DF">
      <w:pPr>
        <w:autoSpaceDE w:val="0"/>
        <w:autoSpaceDN w:val="0"/>
        <w:adjustRightInd w:val="0"/>
        <w:spacing w:line="360" w:lineRule="auto"/>
        <w:rPr>
          <w:rFonts w:cs="Times New Roman"/>
          <w:b/>
          <w:bCs/>
          <w:i/>
          <w:iCs/>
          <w:szCs w:val="24"/>
        </w:rPr>
      </w:pPr>
      <w:r w:rsidRPr="008A63DF">
        <w:rPr>
          <w:rFonts w:cs="Times New Roman"/>
          <w:b/>
          <w:bCs/>
          <w:i/>
          <w:iCs/>
          <w:szCs w:val="24"/>
        </w:rPr>
        <w:t>3. Történeti látásmód, kulturális viszonyulások gyakorlása</w:t>
      </w:r>
    </w:p>
    <w:p w:rsidR="00C21E55" w:rsidRPr="008A63DF" w:rsidRDefault="00C21E55" w:rsidP="008A63DF">
      <w:pPr>
        <w:autoSpaceDE w:val="0"/>
        <w:autoSpaceDN w:val="0"/>
        <w:adjustRightInd w:val="0"/>
        <w:spacing w:line="360" w:lineRule="auto"/>
        <w:rPr>
          <w:rFonts w:cs="Times New Roman"/>
          <w:b/>
          <w:bCs/>
          <w:i/>
          <w:iCs/>
          <w:szCs w:val="24"/>
        </w:rPr>
      </w:pPr>
    </w:p>
    <w:p w:rsidR="007C0F57" w:rsidRDefault="00A3071D" w:rsidP="008A63DF">
      <w:pPr>
        <w:autoSpaceDE w:val="0"/>
        <w:autoSpaceDN w:val="0"/>
        <w:adjustRightInd w:val="0"/>
        <w:spacing w:line="360" w:lineRule="auto"/>
        <w:rPr>
          <w:rFonts w:cs="Times New Roman"/>
          <w:b/>
          <w:bCs/>
          <w:i/>
          <w:iCs/>
          <w:szCs w:val="24"/>
        </w:rPr>
      </w:pPr>
      <w:r w:rsidRPr="008A63DF">
        <w:rPr>
          <w:rFonts w:cs="Times New Roman"/>
          <w:b/>
          <w:bCs/>
          <w:szCs w:val="24"/>
        </w:rPr>
        <w:t>Az imitációelv: imitáció, antik minta</w:t>
      </w:r>
      <w:r w:rsidR="002B0199">
        <w:rPr>
          <w:rFonts w:cs="Times New Roman"/>
          <w:b/>
          <w:bCs/>
          <w:i/>
          <w:iCs/>
          <w:szCs w:val="24"/>
        </w:rPr>
        <w:t xml:space="preserve">. </w:t>
      </w:r>
      <w:r w:rsidR="002B0199">
        <w:rPr>
          <w:rFonts w:cs="Times New Roman"/>
          <w:szCs w:val="24"/>
        </w:rPr>
        <w:t xml:space="preserve"> </w:t>
      </w:r>
      <w:r w:rsidR="002B0199" w:rsidRPr="002B0199">
        <w:rPr>
          <w:rFonts w:cs="Times New Roman"/>
          <w:b/>
          <w:szCs w:val="24"/>
        </w:rPr>
        <w:t>A</w:t>
      </w:r>
      <w:r w:rsidR="007C0F57" w:rsidRPr="002B0199">
        <w:rPr>
          <w:rFonts w:cs="Times New Roman"/>
          <w:b/>
          <w:szCs w:val="24"/>
        </w:rPr>
        <w:t xml:space="preserve">z imitációelv történetisége: imitáció humanista, </w:t>
      </w:r>
      <w:r w:rsidRPr="002B0199">
        <w:rPr>
          <w:rFonts w:cs="Times New Roman"/>
          <w:b/>
          <w:szCs w:val="24"/>
        </w:rPr>
        <w:t xml:space="preserve">és </w:t>
      </w:r>
      <w:r w:rsidR="007C0F57" w:rsidRPr="002B0199">
        <w:rPr>
          <w:rFonts w:cs="Times New Roman"/>
          <w:b/>
          <w:szCs w:val="24"/>
        </w:rPr>
        <w:t>barokk művekben</w:t>
      </w:r>
      <w:r w:rsidR="00C21E55" w:rsidRPr="002B0199">
        <w:rPr>
          <w:rFonts w:cs="Times New Roman"/>
          <w:b/>
          <w:bCs/>
          <w:i/>
          <w:iCs/>
          <w:szCs w:val="24"/>
        </w:rPr>
        <w:tab/>
      </w:r>
    </w:p>
    <w:p w:rsidR="002B0199" w:rsidRDefault="002B0199" w:rsidP="008A63DF">
      <w:pPr>
        <w:autoSpaceDE w:val="0"/>
        <w:autoSpaceDN w:val="0"/>
        <w:adjustRightInd w:val="0"/>
        <w:spacing w:line="360" w:lineRule="auto"/>
        <w:rPr>
          <w:rFonts w:cs="Times New Roman"/>
          <w:b/>
          <w:bCs/>
          <w:i/>
          <w:iCs/>
          <w:szCs w:val="24"/>
        </w:rPr>
      </w:pPr>
    </w:p>
    <w:p w:rsidR="002B0199" w:rsidRPr="002B0199" w:rsidRDefault="002B0199" w:rsidP="008A63DF">
      <w:pPr>
        <w:autoSpaceDE w:val="0"/>
        <w:autoSpaceDN w:val="0"/>
        <w:adjustRightInd w:val="0"/>
        <w:spacing w:line="360" w:lineRule="auto"/>
        <w:rPr>
          <w:rFonts w:cs="Times New Roman"/>
          <w:b/>
          <w:szCs w:val="24"/>
        </w:rPr>
      </w:pPr>
      <w:r>
        <w:rPr>
          <w:rFonts w:cs="Times New Roman"/>
          <w:b/>
          <w:bCs/>
          <w:i/>
          <w:iCs/>
          <w:szCs w:val="24"/>
        </w:rPr>
        <w:tab/>
      </w:r>
      <w:r>
        <w:rPr>
          <w:rFonts w:cs="Times New Roman"/>
          <w:b/>
          <w:bCs/>
          <w:i/>
          <w:iCs/>
          <w:szCs w:val="24"/>
        </w:rPr>
        <w:tab/>
      </w:r>
      <w:r>
        <w:rPr>
          <w:rFonts w:cs="Times New Roman"/>
          <w:b/>
          <w:bCs/>
          <w:i/>
          <w:iCs/>
          <w:szCs w:val="24"/>
        </w:rPr>
        <w:tab/>
      </w:r>
      <w:r>
        <w:rPr>
          <w:rFonts w:cs="Times New Roman"/>
          <w:b/>
          <w:bCs/>
          <w:i/>
          <w:iCs/>
          <w:szCs w:val="24"/>
        </w:rPr>
        <w:tab/>
      </w:r>
      <w:r>
        <w:rPr>
          <w:rFonts w:cs="Times New Roman"/>
          <w:b/>
          <w:bCs/>
          <w:i/>
          <w:iCs/>
          <w:szCs w:val="24"/>
        </w:rPr>
        <w:tab/>
      </w:r>
      <w:r>
        <w:rPr>
          <w:rFonts w:cs="Times New Roman"/>
          <w:b/>
          <w:bCs/>
          <w:i/>
          <w:iCs/>
          <w:szCs w:val="24"/>
        </w:rPr>
        <w:tab/>
      </w:r>
      <w:r>
        <w:rPr>
          <w:rFonts w:cs="Times New Roman"/>
          <w:b/>
          <w:bCs/>
          <w:i/>
          <w:iCs/>
          <w:szCs w:val="24"/>
        </w:rPr>
        <w:tab/>
      </w:r>
      <w:r>
        <w:rPr>
          <w:rFonts w:cs="Times New Roman"/>
          <w:b/>
          <w:bCs/>
          <w:i/>
          <w:iCs/>
          <w:szCs w:val="24"/>
        </w:rPr>
        <w:tab/>
      </w:r>
      <w:r>
        <w:rPr>
          <w:rFonts w:cs="Times New Roman"/>
          <w:b/>
          <w:bCs/>
          <w:i/>
          <w:iCs/>
          <w:szCs w:val="24"/>
        </w:rPr>
        <w:tab/>
      </w:r>
      <w:r>
        <w:rPr>
          <w:rFonts w:cs="Times New Roman"/>
          <w:b/>
          <w:bCs/>
          <w:i/>
          <w:iCs/>
          <w:szCs w:val="24"/>
        </w:rPr>
        <w:tab/>
        <w:t>András Emese</w:t>
      </w:r>
    </w:p>
    <w:sectPr w:rsidR="002B0199" w:rsidRPr="002B0199" w:rsidSect="00687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33DB5"/>
    <w:multiLevelType w:val="hybridMultilevel"/>
    <w:tmpl w:val="1AD24E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1E55"/>
    <w:rsid w:val="002B0199"/>
    <w:rsid w:val="003D0AD5"/>
    <w:rsid w:val="00687159"/>
    <w:rsid w:val="007C0F57"/>
    <w:rsid w:val="007F532D"/>
    <w:rsid w:val="008A63DF"/>
    <w:rsid w:val="00971E38"/>
    <w:rsid w:val="00A3071D"/>
    <w:rsid w:val="00A33056"/>
    <w:rsid w:val="00AC0B7C"/>
    <w:rsid w:val="00C16A23"/>
    <w:rsid w:val="00C21E55"/>
    <w:rsid w:val="00FA1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A23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E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Andras</dc:creator>
  <cp:lastModifiedBy>Andras</cp:lastModifiedBy>
  <cp:revision>7</cp:revision>
  <dcterms:created xsi:type="dcterms:W3CDTF">2017-07-04T11:50:00Z</dcterms:created>
  <dcterms:modified xsi:type="dcterms:W3CDTF">2017-07-04T12:14:00Z</dcterms:modified>
</cp:coreProperties>
</file>